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C4E" w:rsidRPr="0077031C" w:rsidRDefault="00813C4E" w:rsidP="00813C4E">
      <w:pPr>
        <w:jc w:val="center"/>
        <w:rPr>
          <w:b/>
        </w:rPr>
      </w:pPr>
      <w:r w:rsidRPr="0077031C">
        <w:rPr>
          <w:b/>
        </w:rPr>
        <w:t>ИВАНОВСКАЯ ОБЛАСТЬ</w:t>
      </w:r>
    </w:p>
    <w:p w:rsidR="00813C4E" w:rsidRPr="0077031C" w:rsidRDefault="00813C4E" w:rsidP="00813C4E">
      <w:pPr>
        <w:jc w:val="center"/>
        <w:rPr>
          <w:b/>
        </w:rPr>
      </w:pPr>
      <w:r w:rsidRPr="0077031C">
        <w:rPr>
          <w:b/>
        </w:rPr>
        <w:t>ЛУХСКИЙ МУНИЦИПАЛЬНЫЙ РАЙОН</w:t>
      </w:r>
    </w:p>
    <w:p w:rsidR="00813C4E" w:rsidRPr="0077031C" w:rsidRDefault="00813C4E" w:rsidP="00813C4E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813C4E" w:rsidRDefault="00813C4E" w:rsidP="00813C4E">
      <w:pPr>
        <w:pStyle w:val="1"/>
        <w:rPr>
          <w:sz w:val="24"/>
          <w:szCs w:val="24"/>
        </w:rPr>
      </w:pPr>
    </w:p>
    <w:p w:rsidR="00813C4E" w:rsidRPr="001963DB" w:rsidRDefault="00813C4E" w:rsidP="00813C4E"/>
    <w:p w:rsidR="00813C4E" w:rsidRPr="0077031C" w:rsidRDefault="00813C4E" w:rsidP="00813C4E">
      <w:pPr>
        <w:pStyle w:val="1"/>
        <w:rPr>
          <w:sz w:val="24"/>
          <w:szCs w:val="24"/>
        </w:rPr>
      </w:pPr>
      <w:r w:rsidRPr="0077031C">
        <w:rPr>
          <w:sz w:val="24"/>
          <w:szCs w:val="24"/>
        </w:rPr>
        <w:t>ПОСТАНОВЛЕНИЕ</w:t>
      </w:r>
    </w:p>
    <w:p w:rsidR="00813C4E" w:rsidRDefault="00813C4E" w:rsidP="00813C4E">
      <w:pPr>
        <w:pStyle w:val="a3"/>
      </w:pPr>
    </w:p>
    <w:p w:rsidR="00813C4E" w:rsidRPr="001963DB" w:rsidRDefault="00813C4E" w:rsidP="00813C4E">
      <w:pPr>
        <w:pStyle w:val="a3"/>
        <w:rPr>
          <w:b/>
        </w:rPr>
      </w:pPr>
      <w:r>
        <w:rPr>
          <w:b/>
        </w:rPr>
        <w:t>о</w:t>
      </w:r>
      <w:r w:rsidRPr="001963DB">
        <w:rPr>
          <w:b/>
        </w:rPr>
        <w:t xml:space="preserve">т </w:t>
      </w:r>
      <w:r>
        <w:rPr>
          <w:b/>
        </w:rPr>
        <w:t xml:space="preserve"> 27 октября</w:t>
      </w:r>
      <w:r w:rsidRPr="001963DB">
        <w:rPr>
          <w:b/>
        </w:rPr>
        <w:t xml:space="preserve">2020г.                                                                                                  </w:t>
      </w:r>
      <w:r>
        <w:rPr>
          <w:b/>
        </w:rPr>
        <w:t xml:space="preserve"> </w:t>
      </w:r>
      <w:r w:rsidRPr="001963DB">
        <w:rPr>
          <w:b/>
        </w:rPr>
        <w:t xml:space="preserve">           № </w:t>
      </w:r>
      <w:r>
        <w:rPr>
          <w:b/>
        </w:rPr>
        <w:t>65</w:t>
      </w:r>
    </w:p>
    <w:p w:rsidR="00813C4E" w:rsidRPr="00C570C2" w:rsidRDefault="00813C4E" w:rsidP="00813C4E"/>
    <w:p w:rsidR="00813C4E" w:rsidRPr="00C570C2" w:rsidRDefault="00813C4E" w:rsidP="00813C4E"/>
    <w:p w:rsidR="00813C4E" w:rsidRDefault="00813C4E" w:rsidP="00813C4E">
      <w:pPr>
        <w:pStyle w:val="ConsPlusTitle"/>
        <w:widowControl/>
        <w:jc w:val="center"/>
        <w:rPr>
          <w:smallCaps/>
        </w:rPr>
      </w:pPr>
    </w:p>
    <w:p w:rsidR="00813C4E" w:rsidRPr="00C570C2" w:rsidRDefault="00813C4E" w:rsidP="00813C4E">
      <w:pPr>
        <w:pStyle w:val="ConsPlusTitle"/>
        <w:widowControl/>
        <w:jc w:val="center"/>
      </w:pPr>
      <w:r w:rsidRPr="00C570C2">
        <w:rPr>
          <w:smallCaps/>
        </w:rPr>
        <w:t>О</w:t>
      </w:r>
      <w:r w:rsidRPr="00C570C2">
        <w:t>б</w:t>
      </w:r>
      <w:r w:rsidRPr="00C570C2">
        <w:rPr>
          <w:smallCaps/>
        </w:rPr>
        <w:t xml:space="preserve"> </w:t>
      </w:r>
      <w:r w:rsidRPr="00C570C2">
        <w:t xml:space="preserve">основных направлениях бюджетной и налоговой политики </w:t>
      </w:r>
    </w:p>
    <w:p w:rsidR="00813C4E" w:rsidRPr="00C570C2" w:rsidRDefault="00813C4E" w:rsidP="00813C4E">
      <w:pPr>
        <w:pStyle w:val="ConsPlusTitle"/>
        <w:widowControl/>
        <w:jc w:val="center"/>
      </w:pPr>
      <w:r w:rsidRPr="00C570C2">
        <w:t xml:space="preserve"> </w:t>
      </w:r>
      <w:r>
        <w:t xml:space="preserve">Тимирязевского </w:t>
      </w:r>
      <w:r w:rsidRPr="00C570C2">
        <w:t>сельском поселении</w:t>
      </w:r>
      <w:r w:rsidRPr="00C570C2">
        <w:rPr>
          <w:smallCaps/>
        </w:rPr>
        <w:t xml:space="preserve"> </w:t>
      </w:r>
      <w:r w:rsidRPr="00C570C2">
        <w:t>на</w:t>
      </w:r>
      <w:r>
        <w:rPr>
          <w:smallCaps/>
        </w:rPr>
        <w:t xml:space="preserve"> 2021</w:t>
      </w:r>
      <w:r w:rsidRPr="00C570C2">
        <w:rPr>
          <w:smallCaps/>
        </w:rPr>
        <w:t xml:space="preserve"> </w:t>
      </w:r>
      <w:r w:rsidRPr="00C570C2">
        <w:t>год</w:t>
      </w:r>
    </w:p>
    <w:p w:rsidR="00813C4E" w:rsidRPr="00C570C2" w:rsidRDefault="00813C4E" w:rsidP="00813C4E">
      <w:pPr>
        <w:pStyle w:val="ConsPlusTitle"/>
        <w:widowControl/>
        <w:jc w:val="center"/>
      </w:pPr>
      <w:r>
        <w:t xml:space="preserve"> и на плановый  период 2022 и 2023</w:t>
      </w:r>
      <w:r w:rsidRPr="00C570C2">
        <w:t xml:space="preserve">  годов</w:t>
      </w:r>
    </w:p>
    <w:p w:rsidR="00813C4E" w:rsidRPr="00C570C2" w:rsidRDefault="00813C4E" w:rsidP="00813C4E"/>
    <w:p w:rsidR="00813C4E" w:rsidRPr="00C570C2" w:rsidRDefault="00813C4E" w:rsidP="00813C4E"/>
    <w:p w:rsidR="00813C4E" w:rsidRPr="00C570C2" w:rsidRDefault="00813C4E" w:rsidP="00813C4E">
      <w:pPr>
        <w:widowControl w:val="0"/>
        <w:autoSpaceDE w:val="0"/>
        <w:autoSpaceDN w:val="0"/>
        <w:adjustRightInd w:val="0"/>
        <w:ind w:firstLine="561"/>
        <w:jc w:val="both"/>
        <w:rPr>
          <w:b/>
        </w:rPr>
      </w:pPr>
      <w:r w:rsidRPr="00C570C2">
        <w:t xml:space="preserve">В соответствии со статьей 172 Бюджетного кодекса Российской Федерации,  в целях составления </w:t>
      </w:r>
      <w:r>
        <w:t>проекта местного бюджета на 2021 год и на плановый период  2022 и 2023</w:t>
      </w:r>
      <w:r w:rsidRPr="00C570C2">
        <w:t xml:space="preserve"> годов, </w:t>
      </w:r>
      <w:r>
        <w:t>а</w:t>
      </w:r>
      <w:r w:rsidRPr="00C570C2">
        <w:t xml:space="preserve">дминистрация </w:t>
      </w:r>
      <w:r>
        <w:t>Тимирязевского</w:t>
      </w:r>
      <w:r w:rsidRPr="00C570C2">
        <w:t xml:space="preserve"> сельского поселения </w:t>
      </w:r>
      <w:r w:rsidRPr="00C570C2">
        <w:rPr>
          <w:b/>
        </w:rPr>
        <w:t>постановляет:</w:t>
      </w: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Pr="00C570C2" w:rsidRDefault="00813C4E" w:rsidP="00813C4E">
      <w:pPr>
        <w:autoSpaceDE w:val="0"/>
        <w:autoSpaceDN w:val="0"/>
        <w:adjustRightInd w:val="0"/>
        <w:jc w:val="both"/>
      </w:pPr>
      <w:r>
        <w:t>1.</w:t>
      </w:r>
      <w:r w:rsidRPr="00C570C2">
        <w:t>Утвердить основные направления бюджетной</w:t>
      </w:r>
      <w:r>
        <w:t xml:space="preserve"> и налоговой политики Тимирязевского сельском поселении на 2021 год и на плановый период  2022 и 2023</w:t>
      </w:r>
      <w:r w:rsidRPr="00C570C2">
        <w:t xml:space="preserve"> годов (приложение 1).</w:t>
      </w:r>
    </w:p>
    <w:p w:rsidR="00813C4E" w:rsidRPr="002D23DE" w:rsidRDefault="00813C4E" w:rsidP="00813C4E">
      <w:pPr>
        <w:jc w:val="both"/>
      </w:pPr>
      <w:r>
        <w:t>2.</w:t>
      </w:r>
      <w:r w:rsidRPr="002D23DE">
        <w:t xml:space="preserve"> Отменить постановление администрации </w:t>
      </w:r>
      <w:r>
        <w:t>Тимирязевского</w:t>
      </w:r>
      <w:r w:rsidRPr="002D23DE">
        <w:t xml:space="preserve"> сельского поселения № </w:t>
      </w:r>
      <w:r>
        <w:t>44</w:t>
      </w:r>
      <w:r w:rsidRPr="002D23DE">
        <w:t xml:space="preserve"> от </w:t>
      </w:r>
      <w:r>
        <w:t>30</w:t>
      </w:r>
      <w:r w:rsidRPr="002D23DE">
        <w:t>.10.201</w:t>
      </w:r>
      <w:r>
        <w:t>9</w:t>
      </w:r>
      <w:r w:rsidRPr="002D23DE">
        <w:t xml:space="preserve"> года «Об утверждении основных направлений бюджетной и налоговой политики </w:t>
      </w:r>
      <w:r>
        <w:t>Тимирязевского</w:t>
      </w:r>
      <w:r w:rsidRPr="002D23DE">
        <w:t xml:space="preserve"> сельского поселения</w:t>
      </w:r>
      <w:r>
        <w:t xml:space="preserve"> Лухского муниципального района Ивановской области на 2020</w:t>
      </w:r>
      <w:r w:rsidRPr="002D23DE">
        <w:t xml:space="preserve"> год и на плановый период 202</w:t>
      </w:r>
      <w:r>
        <w:t>1 и 2022</w:t>
      </w:r>
      <w:r w:rsidRPr="002D23DE">
        <w:t xml:space="preserve"> годы».</w:t>
      </w:r>
    </w:p>
    <w:p w:rsidR="00813C4E" w:rsidRPr="00786ADD" w:rsidRDefault="00813C4E" w:rsidP="00813C4E">
      <w:pPr>
        <w:jc w:val="both"/>
      </w:pPr>
      <w:r w:rsidRPr="00786ADD">
        <w:t xml:space="preserve">3. Настоящее постановление вступает в силу со дня его подписания, подлежит официальному опубликованию на официальном сайте администрации Тимирязевского сельского поселения   http://adm-timir.ru и в официальном </w:t>
      </w:r>
      <w:r w:rsidRPr="00786ADD">
        <w:rPr>
          <w:lang w:eastAsia="ar-SA"/>
        </w:rPr>
        <w:t xml:space="preserve">издании администрации Тимирязевского сельского поселения «Вестник администрации Тимирязевского сельского поселения» </w:t>
      </w:r>
      <w:r w:rsidRPr="00786ADD">
        <w:t>и распространяется на правоотношения, возникшие с 01 янва</w:t>
      </w:r>
      <w:r>
        <w:t>ря 2021</w:t>
      </w:r>
      <w:r w:rsidRPr="00786ADD">
        <w:t xml:space="preserve"> года.</w:t>
      </w: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right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right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right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right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right"/>
      </w:pPr>
    </w:p>
    <w:p w:rsidR="00813C4E" w:rsidRDefault="00813C4E" w:rsidP="00813C4E"/>
    <w:p w:rsidR="00813C4E" w:rsidRDefault="00813C4E" w:rsidP="00813C4E"/>
    <w:p w:rsidR="00813C4E" w:rsidRPr="001963DB" w:rsidRDefault="00813C4E" w:rsidP="00813C4E"/>
    <w:p w:rsidR="00813C4E" w:rsidRPr="001963DB" w:rsidRDefault="00813C4E" w:rsidP="00813C4E">
      <w:r w:rsidRPr="001963DB">
        <w:t xml:space="preserve">Глава </w:t>
      </w:r>
      <w:r>
        <w:t>Тимирязевского сельского поселения                                      Л.Н.Виноградова</w:t>
      </w: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Default="00813C4E" w:rsidP="00813C4E">
      <w:pPr>
        <w:autoSpaceDE w:val="0"/>
        <w:autoSpaceDN w:val="0"/>
        <w:adjustRightInd w:val="0"/>
        <w:jc w:val="both"/>
      </w:pPr>
    </w:p>
    <w:p w:rsidR="00813C4E" w:rsidRPr="00C570C2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Pr="00F74056" w:rsidRDefault="00813C4E" w:rsidP="00813C4E">
      <w:pPr>
        <w:autoSpaceDE w:val="0"/>
        <w:autoSpaceDN w:val="0"/>
        <w:adjustRightInd w:val="0"/>
        <w:ind w:firstLine="561"/>
        <w:jc w:val="right"/>
        <w:rPr>
          <w:sz w:val="20"/>
          <w:szCs w:val="20"/>
        </w:rPr>
      </w:pPr>
      <w:r>
        <w:t xml:space="preserve">                                                                  </w:t>
      </w:r>
      <w:r w:rsidRPr="00F74056">
        <w:rPr>
          <w:sz w:val="20"/>
          <w:szCs w:val="20"/>
        </w:rPr>
        <w:t xml:space="preserve">Приложение № 1 к постановлению </w:t>
      </w:r>
    </w:p>
    <w:p w:rsidR="00813C4E" w:rsidRPr="00F74056" w:rsidRDefault="00813C4E" w:rsidP="00813C4E">
      <w:pPr>
        <w:autoSpaceDE w:val="0"/>
        <w:autoSpaceDN w:val="0"/>
        <w:adjustRightInd w:val="0"/>
        <w:ind w:firstLine="561"/>
        <w:jc w:val="right"/>
        <w:rPr>
          <w:sz w:val="20"/>
          <w:szCs w:val="20"/>
        </w:rPr>
      </w:pPr>
      <w:r w:rsidRPr="00F74056">
        <w:rPr>
          <w:sz w:val="20"/>
          <w:szCs w:val="20"/>
        </w:rPr>
        <w:t xml:space="preserve">                                    </w:t>
      </w:r>
      <w:r>
        <w:rPr>
          <w:sz w:val="20"/>
          <w:szCs w:val="20"/>
        </w:rPr>
        <w:t xml:space="preserve">                               а</w:t>
      </w:r>
      <w:r w:rsidRPr="00F74056">
        <w:rPr>
          <w:sz w:val="20"/>
          <w:szCs w:val="20"/>
        </w:rPr>
        <w:t xml:space="preserve">дминистрации </w:t>
      </w:r>
      <w:r>
        <w:rPr>
          <w:sz w:val="20"/>
          <w:szCs w:val="20"/>
        </w:rPr>
        <w:t>Тимирязевского</w:t>
      </w:r>
      <w:r w:rsidRPr="00F74056">
        <w:rPr>
          <w:sz w:val="20"/>
          <w:szCs w:val="20"/>
        </w:rPr>
        <w:t xml:space="preserve"> сельского </w:t>
      </w:r>
    </w:p>
    <w:p w:rsidR="00813C4E" w:rsidRPr="00F74056" w:rsidRDefault="00813C4E" w:rsidP="00813C4E">
      <w:pPr>
        <w:autoSpaceDE w:val="0"/>
        <w:autoSpaceDN w:val="0"/>
        <w:adjustRightInd w:val="0"/>
        <w:ind w:firstLine="561"/>
        <w:jc w:val="right"/>
        <w:rPr>
          <w:sz w:val="20"/>
          <w:szCs w:val="20"/>
        </w:rPr>
      </w:pPr>
      <w:r w:rsidRPr="00F74056">
        <w:rPr>
          <w:sz w:val="20"/>
          <w:szCs w:val="20"/>
        </w:rPr>
        <w:t xml:space="preserve">                                                                   поселения от</w:t>
      </w:r>
      <w:r>
        <w:rPr>
          <w:sz w:val="20"/>
          <w:szCs w:val="20"/>
        </w:rPr>
        <w:t>27</w:t>
      </w:r>
      <w:r w:rsidRPr="00F74056">
        <w:rPr>
          <w:sz w:val="20"/>
          <w:szCs w:val="20"/>
        </w:rPr>
        <w:t xml:space="preserve"> .10.20</w:t>
      </w:r>
      <w:r>
        <w:rPr>
          <w:sz w:val="20"/>
          <w:szCs w:val="20"/>
        </w:rPr>
        <w:t>20</w:t>
      </w:r>
      <w:r w:rsidRPr="00F74056">
        <w:rPr>
          <w:sz w:val="20"/>
          <w:szCs w:val="20"/>
        </w:rPr>
        <w:t xml:space="preserve">г. № </w:t>
      </w:r>
      <w:r>
        <w:rPr>
          <w:sz w:val="20"/>
          <w:szCs w:val="20"/>
        </w:rPr>
        <w:t>65</w:t>
      </w:r>
    </w:p>
    <w:p w:rsidR="00813C4E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ind w:firstLine="561"/>
        <w:jc w:val="both"/>
      </w:pPr>
    </w:p>
    <w:p w:rsidR="00813C4E" w:rsidRDefault="00813C4E" w:rsidP="00813C4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B007F">
        <w:rPr>
          <w:b/>
        </w:rPr>
        <w:t xml:space="preserve">Основные направления бюджетной и налоговой политики </w:t>
      </w:r>
      <w:r>
        <w:rPr>
          <w:b/>
        </w:rPr>
        <w:t>Тимирязевского</w:t>
      </w:r>
      <w:r w:rsidRPr="00FB007F">
        <w:rPr>
          <w:b/>
        </w:rPr>
        <w:t xml:space="preserve"> сельского поселения  на 2021 год и на плановый период  2022 и 2023 годов</w:t>
      </w:r>
    </w:p>
    <w:p w:rsidR="00813C4E" w:rsidRPr="00FB007F" w:rsidRDefault="00813C4E" w:rsidP="00813C4E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13C4E" w:rsidRPr="00624252" w:rsidRDefault="00813C4E" w:rsidP="00813C4E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 w:rsidRPr="00624252">
        <w:rPr>
          <w:b/>
        </w:rPr>
        <w:t>1. Общие положения</w:t>
      </w:r>
    </w:p>
    <w:p w:rsidR="00813C4E" w:rsidRDefault="00813C4E" w:rsidP="00813C4E">
      <w:pPr>
        <w:jc w:val="both"/>
      </w:pPr>
      <w:r>
        <w:t xml:space="preserve">          </w:t>
      </w:r>
      <w:r w:rsidRPr="00D74374">
        <w:t>Основные напра</w:t>
      </w:r>
      <w:r>
        <w:t>вления бюджетной политики на 2021 год и на плановый период 2022</w:t>
      </w:r>
      <w:r w:rsidRPr="00D74374">
        <w:t xml:space="preserve"> и 20</w:t>
      </w:r>
      <w:bookmarkStart w:id="0" w:name="_GoBack"/>
      <w:bookmarkEnd w:id="0"/>
      <w:r>
        <w:t>23</w:t>
      </w:r>
      <w:r w:rsidRPr="00D74374">
        <w:t xml:space="preserve"> годов (далее – Основные направления бюджетной политики) разработаны в соответствии с бюджетным законодательством Российской Федерации в целях составления проекта бюджета </w:t>
      </w:r>
      <w:r>
        <w:t>Тимирязевского сельского поселения на 2021 год и на плановый период 2022</w:t>
      </w:r>
      <w:r w:rsidRPr="00D74374">
        <w:t xml:space="preserve"> и 20</w:t>
      </w:r>
      <w:r>
        <w:t>23</w:t>
      </w:r>
      <w:r w:rsidRPr="00D74374">
        <w:t xml:space="preserve"> годо</w:t>
      </w:r>
      <w:r>
        <w:t>в (далее – проект бюджета на 2021</w:t>
      </w:r>
      <w:r w:rsidRPr="00D74374">
        <w:t xml:space="preserve"> – 20</w:t>
      </w:r>
      <w:r>
        <w:t>23</w:t>
      </w:r>
      <w:r w:rsidRPr="00D74374">
        <w:t xml:space="preserve"> годы).</w:t>
      </w:r>
    </w:p>
    <w:p w:rsidR="00813C4E" w:rsidRPr="00693059" w:rsidRDefault="00813C4E" w:rsidP="00813C4E">
      <w:pPr>
        <w:jc w:val="both"/>
      </w:pPr>
      <w:r w:rsidRPr="00693059">
        <w:t xml:space="preserve">        </w:t>
      </w:r>
      <w:r w:rsidRPr="00693059">
        <w:rPr>
          <w:color w:val="000000"/>
        </w:rPr>
        <w:t xml:space="preserve">Основные направления бюджетной и налоговой политики </w:t>
      </w:r>
      <w:r>
        <w:t>Тимирязевского</w:t>
      </w:r>
      <w:r>
        <w:rPr>
          <w:color w:val="000000"/>
        </w:rPr>
        <w:t xml:space="preserve"> сельского поселения на 2021 год и на плановый период 2022 и 2023</w:t>
      </w:r>
      <w:r w:rsidRPr="00693059">
        <w:rPr>
          <w:color w:val="000000"/>
        </w:rPr>
        <w:t xml:space="preserve"> годов определяют стратегию действий Администрации поселения в части доходов, расходов бюджета, межбюджетных отношений и налоговой политики. </w:t>
      </w:r>
      <w:r w:rsidRPr="00693059">
        <w:t xml:space="preserve"> </w:t>
      </w:r>
    </w:p>
    <w:p w:rsidR="00813C4E" w:rsidRDefault="00813C4E" w:rsidP="00813C4E">
      <w:pPr>
        <w:jc w:val="both"/>
        <w:rPr>
          <w:color w:val="000000"/>
        </w:rPr>
      </w:pPr>
      <w:r w:rsidRPr="00693059">
        <w:rPr>
          <w:color w:val="000000"/>
        </w:rPr>
        <w:t xml:space="preserve">         Основная цель - эффективное решение текущих задач и задач развития в соответствии с концепцией социально-экономического развития </w:t>
      </w:r>
      <w:r>
        <w:t>Тимирязевского</w:t>
      </w:r>
      <w:r w:rsidRPr="00693059">
        <w:rPr>
          <w:color w:val="000000"/>
        </w:rPr>
        <w:t xml:space="preserve"> сельского поселения в условиях ограниченности бюджетных расходов.</w:t>
      </w:r>
    </w:p>
    <w:p w:rsidR="00813C4E" w:rsidRDefault="00813C4E" w:rsidP="00813C4E">
      <w:r>
        <w:t xml:space="preserve">         </w:t>
      </w:r>
      <w:r w:rsidRPr="003B414F">
        <w:t xml:space="preserve">Основными задачами основных направлений бюджетной и налоговой политики </w:t>
      </w:r>
      <w:r>
        <w:t>Тимирязевского сельского поселения на 2021 год и плановый период 2022</w:t>
      </w:r>
      <w:r w:rsidRPr="003B414F">
        <w:t xml:space="preserve"> и 20</w:t>
      </w:r>
      <w:r>
        <w:t>23</w:t>
      </w:r>
      <w:r w:rsidRPr="003B414F">
        <w:t xml:space="preserve"> годов являются:</w:t>
      </w:r>
      <w:r w:rsidRPr="003B414F">
        <w:br/>
      </w:r>
      <w:r>
        <w:t xml:space="preserve">  </w:t>
      </w:r>
      <w:r w:rsidRPr="003B414F">
        <w:t>- создание благоприятных условий для устойчивого развития экономики</w:t>
      </w:r>
      <w:r>
        <w:t xml:space="preserve"> Тимирязевского</w:t>
      </w:r>
      <w:r w:rsidRPr="003B414F">
        <w:t xml:space="preserve"> сельского</w:t>
      </w:r>
      <w:r>
        <w:t xml:space="preserve"> </w:t>
      </w:r>
      <w:r w:rsidRPr="003B414F">
        <w:t>поселения;</w:t>
      </w:r>
      <w:r w:rsidRPr="003B414F">
        <w:br/>
        <w:t>- повышение уровня и улучшение качества жизни населения;</w:t>
      </w:r>
      <w:r w:rsidRPr="003B414F">
        <w:br/>
        <w:t xml:space="preserve">- обеспечение условий для полного и стабильного поступления в бюджет </w:t>
      </w:r>
      <w:r>
        <w:t>Тимирязевского</w:t>
      </w:r>
      <w:r w:rsidRPr="003B414F">
        <w:t xml:space="preserve"> сельского поселения закрепленных налогов и сборов;</w:t>
      </w:r>
      <w:r w:rsidRPr="003B414F">
        <w:br/>
        <w:t xml:space="preserve">- повышение эффективности расходов </w:t>
      </w:r>
      <w:r>
        <w:t>Тимирязевского</w:t>
      </w:r>
      <w:r w:rsidRPr="003B414F">
        <w:t xml:space="preserve"> сельского поселения</w:t>
      </w:r>
      <w:r>
        <w:t>.</w:t>
      </w:r>
    </w:p>
    <w:p w:rsidR="00813C4E" w:rsidRPr="003B414F" w:rsidRDefault="00813C4E" w:rsidP="00813C4E"/>
    <w:p w:rsidR="00813C4E" w:rsidRPr="00624252" w:rsidRDefault="00813C4E" w:rsidP="00813C4E">
      <w:pPr>
        <w:jc w:val="center"/>
        <w:rPr>
          <w:b/>
        </w:rPr>
      </w:pPr>
      <w:r w:rsidRPr="00624252">
        <w:rPr>
          <w:b/>
        </w:rPr>
        <w:t>2.Основные направления бюджетной политики</w:t>
      </w:r>
    </w:p>
    <w:p w:rsidR="00813C4E" w:rsidRDefault="00813C4E" w:rsidP="00813C4E">
      <w:pPr>
        <w:jc w:val="center"/>
        <w:rPr>
          <w:b/>
        </w:rPr>
      </w:pPr>
      <w:r>
        <w:rPr>
          <w:b/>
        </w:rPr>
        <w:t>на 2021 год и плановый период 2022 и 2023</w:t>
      </w:r>
      <w:r w:rsidRPr="00624252">
        <w:rPr>
          <w:b/>
        </w:rPr>
        <w:t xml:space="preserve"> годы</w:t>
      </w:r>
    </w:p>
    <w:p w:rsidR="00813C4E" w:rsidRDefault="00813C4E" w:rsidP="00813C4E">
      <w:pPr>
        <w:jc w:val="center"/>
        <w:rPr>
          <w:b/>
        </w:rPr>
      </w:pPr>
    </w:p>
    <w:p w:rsidR="00813C4E" w:rsidRPr="00E96E9C" w:rsidRDefault="00813C4E" w:rsidP="00813C4E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Бюджетная политика на 2021 год и плановый период 2022 и 2023</w:t>
      </w:r>
      <w:r w:rsidRPr="00E96E9C">
        <w:rPr>
          <w:bCs/>
          <w:color w:val="1D1D1D"/>
        </w:rPr>
        <w:t xml:space="preserve"> годов в части расходов бюджета поселения должна отвечать принципам консервативного бюджетного планирования и направлена на дальнейшее повышение эффективности расходов бюджета. Ключевыми требованиями к расходной части бюджета должна стать бережливость и максимальная отдача.</w:t>
      </w:r>
    </w:p>
    <w:p w:rsidR="00813C4E" w:rsidRPr="00E96E9C" w:rsidRDefault="00813C4E" w:rsidP="00813C4E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</w:t>
      </w:r>
      <w:r w:rsidRPr="00E96E9C">
        <w:rPr>
          <w:bCs/>
          <w:color w:val="1D1D1D"/>
        </w:rPr>
        <w:t>Основными направлениями бюджетной политики в области расходов являются:</w:t>
      </w:r>
    </w:p>
    <w:p w:rsidR="00813C4E" w:rsidRPr="00E96E9C" w:rsidRDefault="00813C4E" w:rsidP="00813C4E">
      <w:pPr>
        <w:jc w:val="both"/>
        <w:rPr>
          <w:bCs/>
          <w:color w:val="1D1D1D"/>
        </w:rPr>
      </w:pPr>
      <w:r w:rsidRPr="00E96E9C">
        <w:rPr>
          <w:bCs/>
          <w:color w:val="1D1D1D"/>
        </w:rPr>
        <w:t>- определение четких приоритетов использования бюджетных средств с учетом текущей экономической ситуации при планировани</w:t>
      </w:r>
      <w:r>
        <w:rPr>
          <w:bCs/>
          <w:color w:val="1D1D1D"/>
        </w:rPr>
        <w:t>и бюджетных ассигнований на 2021 год и плановый период 2022 и 2023</w:t>
      </w:r>
      <w:r w:rsidRPr="00E96E9C">
        <w:rPr>
          <w:bCs/>
          <w:color w:val="1D1D1D"/>
        </w:rPr>
        <w:t xml:space="preserve"> годов следует детально оценить содержание муниципальных программ поселения, соразмерив объем их финансового обеспечения с реальными возможностями бюджета поселения;</w:t>
      </w:r>
    </w:p>
    <w:p w:rsidR="00813C4E" w:rsidRPr="00E96E9C" w:rsidRDefault="00813C4E" w:rsidP="00813C4E">
      <w:pPr>
        <w:jc w:val="both"/>
        <w:rPr>
          <w:bCs/>
          <w:color w:val="1D1D1D"/>
        </w:rPr>
      </w:pPr>
      <w:r w:rsidRPr="00E96E9C">
        <w:rPr>
          <w:bCs/>
          <w:color w:val="1D1D1D"/>
        </w:rPr>
        <w:t>- утверждение нормативов материально - технического обеспечения органов местного самоуправления и муниципальных бюджетных учреждений и их применение при планировании бюджетных ассигнований;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улучшение условий жизни человека, адресное решение социальных проблем;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повышение качества предоставляемых населению муниципальных услуг;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увеличение доходов от распоряжения имуществом, находящимся в муниципальной собственности;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сокращение размера бюджетного дефицита;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оптимизацию расходных обязательств, направленных на ключевые социально-экономические направления;</w:t>
      </w:r>
    </w:p>
    <w:p w:rsidR="00813C4E" w:rsidRPr="004771FC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обеспечение сбалансированности расходных обязательств, установление  ответственности за эффективным и экономным расходованием бюджетных средств</w:t>
      </w:r>
      <w:r>
        <w:rPr>
          <w:lang w:eastAsia="en-US"/>
        </w:rPr>
        <w:t>.</w:t>
      </w:r>
    </w:p>
    <w:p w:rsidR="00813C4E" w:rsidRDefault="00813C4E" w:rsidP="00813C4E">
      <w:pPr>
        <w:jc w:val="both"/>
        <w:rPr>
          <w:bCs/>
          <w:color w:val="1D1D1D"/>
        </w:rPr>
      </w:pPr>
      <w:r>
        <w:rPr>
          <w:bCs/>
          <w:color w:val="1D1D1D"/>
        </w:rPr>
        <w:t xml:space="preserve">         </w:t>
      </w:r>
      <w:r w:rsidRPr="00E96E9C">
        <w:rPr>
          <w:bCs/>
          <w:color w:val="1D1D1D"/>
        </w:rPr>
        <w:t>Эффективное, ответственное и прозрачное управление бюджетными средствами поселения является важнейшим условием для повышения уровня и качества жизни населения, устойчивого экономического роста, и достижения других стратегических целей социально-экономического развития поселения.</w:t>
      </w:r>
    </w:p>
    <w:p w:rsidR="00813C4E" w:rsidRDefault="00813C4E" w:rsidP="00813C4E">
      <w:pPr>
        <w:jc w:val="both"/>
      </w:pPr>
    </w:p>
    <w:p w:rsidR="00813C4E" w:rsidRDefault="00813C4E" w:rsidP="00813C4E">
      <w:pPr>
        <w:overflowPunct w:val="0"/>
        <w:autoSpaceDE w:val="0"/>
        <w:autoSpaceDN w:val="0"/>
        <w:adjustRightInd w:val="0"/>
        <w:ind w:left="57" w:right="57"/>
        <w:jc w:val="center"/>
        <w:textAlignment w:val="baseline"/>
        <w:rPr>
          <w:b/>
          <w:lang w:eastAsia="en-US"/>
        </w:rPr>
      </w:pPr>
      <w:r w:rsidRPr="00C44488">
        <w:rPr>
          <w:b/>
          <w:lang w:eastAsia="en-US"/>
        </w:rPr>
        <w:t>3. Основные направления налоговой политики</w:t>
      </w:r>
    </w:p>
    <w:p w:rsidR="00813C4E" w:rsidRDefault="00813C4E" w:rsidP="00813C4E">
      <w:pPr>
        <w:jc w:val="center"/>
        <w:rPr>
          <w:b/>
        </w:rPr>
      </w:pPr>
      <w:r>
        <w:rPr>
          <w:b/>
        </w:rPr>
        <w:t>на 2021 год и плановый период 2022 и 2023</w:t>
      </w:r>
      <w:r w:rsidRPr="00624252">
        <w:rPr>
          <w:b/>
        </w:rPr>
        <w:t xml:space="preserve"> годы</w:t>
      </w:r>
    </w:p>
    <w:p w:rsidR="00813C4E" w:rsidRDefault="00813C4E" w:rsidP="00813C4E">
      <w:pPr>
        <w:jc w:val="both"/>
        <w:rPr>
          <w:b/>
        </w:rPr>
      </w:pP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>
        <w:rPr>
          <w:sz w:val="26"/>
          <w:szCs w:val="26"/>
          <w:lang w:eastAsia="en-US"/>
        </w:rPr>
        <w:t xml:space="preserve">    </w:t>
      </w:r>
      <w:r w:rsidRPr="00C44488">
        <w:rPr>
          <w:lang w:eastAsia="en-US"/>
        </w:rPr>
        <w:t xml:space="preserve">Налоговая политика </w:t>
      </w:r>
      <w:r>
        <w:rPr>
          <w:lang w:eastAsia="en-US"/>
        </w:rPr>
        <w:t>Тимирязевского  сельского поселения Лухского муниципального района Ивановской</w:t>
      </w:r>
      <w:r w:rsidRPr="00C44488">
        <w:rPr>
          <w:lang w:eastAsia="en-US"/>
        </w:rPr>
        <w:t xml:space="preserve"> области будет формироваться в рамках направлений и приоритетов, обозначенных в  Основных направлениях </w:t>
      </w:r>
      <w:r w:rsidRPr="00C44488">
        <w:rPr>
          <w:lang w:eastAsia="en-US"/>
        </w:rPr>
        <w:lastRenderedPageBreak/>
        <w:t xml:space="preserve">налоговой политики Российской Федерации и </w:t>
      </w:r>
      <w:r>
        <w:rPr>
          <w:lang w:eastAsia="en-US"/>
        </w:rPr>
        <w:t xml:space="preserve">Ивановской </w:t>
      </w:r>
      <w:r w:rsidRPr="00C44488">
        <w:rPr>
          <w:lang w:eastAsia="en-US"/>
        </w:rPr>
        <w:t>области на предстоящий период.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 xml:space="preserve">В целях  формирования доходного потенциала будет продолжена работа по увеличению собираемости на территории </w:t>
      </w:r>
      <w:r>
        <w:rPr>
          <w:lang w:eastAsia="en-US"/>
        </w:rPr>
        <w:t>Тимирязевского</w:t>
      </w:r>
      <w:r w:rsidRPr="00C44488">
        <w:rPr>
          <w:lang w:eastAsia="en-US"/>
        </w:rPr>
        <w:t xml:space="preserve">  сельского поселения имущественных налогов.  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 xml:space="preserve">     Основные направления налоговой политики и формирование доходов бюджета</w:t>
      </w:r>
      <w:r>
        <w:rPr>
          <w:lang w:eastAsia="en-US"/>
        </w:rPr>
        <w:t xml:space="preserve"> сельского поселения  на 2021 год и плановый период 2022 и 2023</w:t>
      </w:r>
      <w:r w:rsidRPr="00C44488">
        <w:rPr>
          <w:lang w:eastAsia="en-US"/>
        </w:rPr>
        <w:t xml:space="preserve"> годов будут направлены на:</w:t>
      </w:r>
    </w:p>
    <w:p w:rsidR="00813C4E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развитие налоговой базы сельского поселения, увеличение собираемости налогов и взаимодействие с налоговыми органами;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006B17">
        <w:t>- продолжение политики обоснованности и эффективности предоставления налоговых льгот;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проведение работы по снижению недоимки по налогам и сборам;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принятие мер противодействия уклонению от уплаты налогов;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повышение доли имущественных налогов в общей сумме налоговых поступлений путем проведения мероприятий по вовлечению в налогообложение незарегистрированных объектов недвижимости и земельных участков;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содействие повышению предпринимательской активности и развитию</w:t>
      </w:r>
      <w:r>
        <w:rPr>
          <w:lang w:eastAsia="en-US"/>
        </w:rPr>
        <w:t xml:space="preserve"> </w:t>
      </w:r>
      <w:r w:rsidRPr="00C44488">
        <w:rPr>
          <w:lang w:eastAsia="en-US"/>
        </w:rPr>
        <w:t>субъектов малого и среднего предпринимательства на территории сельского поселения;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>- обеспечение стабильной налоговой нагрузки на налогоплательщиков.</w:t>
      </w:r>
    </w:p>
    <w:p w:rsidR="00813C4E" w:rsidRPr="00C44488" w:rsidRDefault="00813C4E" w:rsidP="00813C4E">
      <w:pPr>
        <w:overflowPunct w:val="0"/>
        <w:autoSpaceDE w:val="0"/>
        <w:autoSpaceDN w:val="0"/>
        <w:adjustRightInd w:val="0"/>
        <w:ind w:left="57" w:right="57"/>
        <w:jc w:val="both"/>
        <w:textAlignment w:val="baseline"/>
        <w:rPr>
          <w:lang w:eastAsia="en-US"/>
        </w:rPr>
      </w:pPr>
      <w:r w:rsidRPr="00C44488">
        <w:rPr>
          <w:lang w:eastAsia="en-US"/>
        </w:rPr>
        <w:t xml:space="preserve">      Налоговая политика </w:t>
      </w:r>
      <w:r>
        <w:rPr>
          <w:lang w:eastAsia="en-US"/>
        </w:rPr>
        <w:t>Тимирязевского сельского поселения на 2021 - 2023</w:t>
      </w:r>
      <w:r w:rsidRPr="00C44488">
        <w:rPr>
          <w:lang w:eastAsia="en-US"/>
        </w:rPr>
        <w:t xml:space="preserve">  годы будет ориентирована на реализацию изменений налогового законодательства и нацелена на увеличение уровня собираемости налоговых доходов, сокращение задолженности в бюджет  сельского поселения.</w:t>
      </w:r>
    </w:p>
    <w:p w:rsidR="00813C4E" w:rsidRPr="00C44488" w:rsidRDefault="00813C4E" w:rsidP="00813C4E">
      <w:pPr>
        <w:tabs>
          <w:tab w:val="left" w:pos="2325"/>
        </w:tabs>
        <w:rPr>
          <w:b/>
        </w:rPr>
      </w:pPr>
    </w:p>
    <w:p w:rsidR="002236B3" w:rsidRPr="00813C4E" w:rsidRDefault="002236B3" w:rsidP="00813C4E">
      <w:pPr>
        <w:rPr>
          <w:szCs w:val="24"/>
        </w:rPr>
      </w:pPr>
    </w:p>
    <w:sectPr w:rsidR="002236B3" w:rsidRPr="0081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AAF" w:rsidRDefault="002A3AAF">
      <w:r>
        <w:separator/>
      </w:r>
    </w:p>
  </w:endnote>
  <w:endnote w:type="continuationSeparator" w:id="0">
    <w:p w:rsidR="002A3AAF" w:rsidRDefault="002A3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AAF" w:rsidRDefault="002A3AAF">
      <w:r>
        <w:separator/>
      </w:r>
    </w:p>
  </w:footnote>
  <w:footnote w:type="continuationSeparator" w:id="0">
    <w:p w:rsidR="002A3AAF" w:rsidRDefault="002A3A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ECE53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4">
    <w:nsid w:val="41075E81"/>
    <w:multiLevelType w:val="hybridMultilevel"/>
    <w:tmpl w:val="32F441E4"/>
    <w:lvl w:ilvl="0" w:tplc="3028DD9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7">
    <w:nsid w:val="527639C7"/>
    <w:multiLevelType w:val="hybridMultilevel"/>
    <w:tmpl w:val="4BDE1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numFmt w:val="bullet"/>
        <w:lvlText w:val="-"/>
        <w:legacy w:legacy="1" w:legacySpace="0" w:legacyIndent="1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1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017893"/>
    <w:rsid w:val="00000D0B"/>
    <w:rsid w:val="000011D1"/>
    <w:rsid w:val="00012EBD"/>
    <w:rsid w:val="00017893"/>
    <w:rsid w:val="00023727"/>
    <w:rsid w:val="00026404"/>
    <w:rsid w:val="000404B3"/>
    <w:rsid w:val="00055E14"/>
    <w:rsid w:val="000562E6"/>
    <w:rsid w:val="000851A2"/>
    <w:rsid w:val="00085C40"/>
    <w:rsid w:val="000A0499"/>
    <w:rsid w:val="000A150D"/>
    <w:rsid w:val="000A2700"/>
    <w:rsid w:val="000A30F4"/>
    <w:rsid w:val="000D4A71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96E0A"/>
    <w:rsid w:val="001B65AC"/>
    <w:rsid w:val="001E3138"/>
    <w:rsid w:val="001E5E22"/>
    <w:rsid w:val="002022C3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63AA"/>
    <w:rsid w:val="0027264F"/>
    <w:rsid w:val="00272CF6"/>
    <w:rsid w:val="00282C7C"/>
    <w:rsid w:val="002A3AAF"/>
    <w:rsid w:val="002B1722"/>
    <w:rsid w:val="002B38CF"/>
    <w:rsid w:val="002B60A1"/>
    <w:rsid w:val="002C11DE"/>
    <w:rsid w:val="002C2E10"/>
    <w:rsid w:val="002C571A"/>
    <w:rsid w:val="002C7D63"/>
    <w:rsid w:val="002D23DE"/>
    <w:rsid w:val="002E73C0"/>
    <w:rsid w:val="002F3471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D7116"/>
    <w:rsid w:val="003E2438"/>
    <w:rsid w:val="003F14E0"/>
    <w:rsid w:val="003F4DE5"/>
    <w:rsid w:val="004011AA"/>
    <w:rsid w:val="00417002"/>
    <w:rsid w:val="00424990"/>
    <w:rsid w:val="00431DFA"/>
    <w:rsid w:val="00437D48"/>
    <w:rsid w:val="0044615E"/>
    <w:rsid w:val="00447C82"/>
    <w:rsid w:val="00455BED"/>
    <w:rsid w:val="00466C1B"/>
    <w:rsid w:val="00470235"/>
    <w:rsid w:val="004823EE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258D"/>
    <w:rsid w:val="00593DB8"/>
    <w:rsid w:val="005A45E8"/>
    <w:rsid w:val="005C000C"/>
    <w:rsid w:val="005C0571"/>
    <w:rsid w:val="005C4B4B"/>
    <w:rsid w:val="005C5C9E"/>
    <w:rsid w:val="005C5FA5"/>
    <w:rsid w:val="005E0F6E"/>
    <w:rsid w:val="006035A8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6F34F1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86ADD"/>
    <w:rsid w:val="00794999"/>
    <w:rsid w:val="007A57C9"/>
    <w:rsid w:val="007C2AB9"/>
    <w:rsid w:val="007C4E98"/>
    <w:rsid w:val="007D2619"/>
    <w:rsid w:val="007D4971"/>
    <w:rsid w:val="007E47C0"/>
    <w:rsid w:val="007F32C8"/>
    <w:rsid w:val="007F3650"/>
    <w:rsid w:val="007F3838"/>
    <w:rsid w:val="007F49E7"/>
    <w:rsid w:val="0080335A"/>
    <w:rsid w:val="00804AEC"/>
    <w:rsid w:val="00813C4E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57DD4"/>
    <w:rsid w:val="00980521"/>
    <w:rsid w:val="009916ED"/>
    <w:rsid w:val="009B16C3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364F"/>
    <w:rsid w:val="00A52436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14C5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00AD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330B7"/>
    <w:rsid w:val="00E3703A"/>
    <w:rsid w:val="00E470DD"/>
    <w:rsid w:val="00E60161"/>
    <w:rsid w:val="00E6773F"/>
    <w:rsid w:val="00E71B27"/>
    <w:rsid w:val="00E81597"/>
    <w:rsid w:val="00E87ADA"/>
    <w:rsid w:val="00E907B9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26D4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08A7"/>
    <w:rsid w:val="00F93236"/>
    <w:rsid w:val="00F951B4"/>
    <w:rsid w:val="00FD31A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uiPriority w:val="99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j">
    <w:name w:val="_aj"/>
    <w:basedOn w:val="a"/>
    <w:uiPriority w:val="99"/>
    <w:rsid w:val="00437D48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Красная строка 2 Знак1"/>
    <w:basedOn w:val="a0"/>
    <w:uiPriority w:val="99"/>
    <w:semiHidden/>
    <w:locked/>
    <w:rsid w:val="00437D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A7099-3250-459C-95F4-7B625ED3B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Наталья</cp:lastModifiedBy>
  <cp:revision>36</cp:revision>
  <cp:lastPrinted>2019-11-05T07:00:00Z</cp:lastPrinted>
  <dcterms:created xsi:type="dcterms:W3CDTF">2017-10-03T13:15:00Z</dcterms:created>
  <dcterms:modified xsi:type="dcterms:W3CDTF">2020-11-12T06:29:00Z</dcterms:modified>
</cp:coreProperties>
</file>