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E7" w:rsidRDefault="005828E7" w:rsidP="005828E7">
      <w:pPr>
        <w:jc w:val="center"/>
        <w:rPr>
          <w:b/>
          <w:bCs/>
        </w:rPr>
      </w:pPr>
      <w:r>
        <w:rPr>
          <w:b/>
          <w:bCs/>
        </w:rPr>
        <w:t xml:space="preserve">ИВАНОВСКАЯ  ОБЛАСТЬ  </w:t>
      </w:r>
    </w:p>
    <w:p w:rsidR="005828E7" w:rsidRDefault="005828E7" w:rsidP="005828E7">
      <w:pPr>
        <w:jc w:val="center"/>
        <w:rPr>
          <w:b/>
          <w:bCs/>
        </w:rPr>
      </w:pPr>
      <w:r>
        <w:rPr>
          <w:b/>
          <w:bCs/>
        </w:rPr>
        <w:t>ЛУХСКИЙ МУНИЦИПАЛЬНЫЙ РАЙОН</w:t>
      </w:r>
    </w:p>
    <w:p w:rsidR="005828E7" w:rsidRDefault="005828E7" w:rsidP="005828E7">
      <w:pPr>
        <w:jc w:val="center"/>
        <w:rPr>
          <w:b/>
          <w:bCs/>
        </w:rPr>
      </w:pPr>
      <w:r>
        <w:rPr>
          <w:b/>
          <w:bCs/>
        </w:rPr>
        <w:t>АДМИНИСТРАЦИЯ  ТИМИРЯЗЕВСКОГО СЕЛЬСКОГО ПОСЕЛЕНИЯ</w:t>
      </w:r>
    </w:p>
    <w:p w:rsidR="005828E7" w:rsidRDefault="005828E7" w:rsidP="005828E7">
      <w:pPr>
        <w:rPr>
          <w:b/>
          <w:bCs/>
        </w:rPr>
      </w:pPr>
    </w:p>
    <w:p w:rsidR="005828E7" w:rsidRDefault="005828E7" w:rsidP="005828E7">
      <w:pPr>
        <w:jc w:val="center"/>
        <w:rPr>
          <w:b/>
          <w:bCs/>
        </w:rPr>
      </w:pPr>
    </w:p>
    <w:p w:rsidR="005828E7" w:rsidRDefault="005828E7" w:rsidP="005828E7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5828E7" w:rsidRDefault="005828E7" w:rsidP="005828E7">
      <w:pPr>
        <w:rPr>
          <w:b/>
          <w:bCs/>
        </w:rPr>
      </w:pPr>
    </w:p>
    <w:p w:rsidR="005828E7" w:rsidRDefault="005828E7" w:rsidP="005828E7">
      <w:r>
        <w:t>от  26  декабря  2022 года                                                                                                № 92</w:t>
      </w:r>
    </w:p>
    <w:p w:rsidR="005828E7" w:rsidRDefault="005828E7" w:rsidP="005828E7">
      <w:pPr>
        <w:rPr>
          <w:b/>
          <w:bCs/>
        </w:rPr>
      </w:pPr>
    </w:p>
    <w:p w:rsidR="006B35BE" w:rsidRDefault="00E17D98" w:rsidP="006B35B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«О внесении</w:t>
      </w:r>
      <w:r w:rsidR="005828E7">
        <w:rPr>
          <w:b/>
          <w:bCs/>
        </w:rPr>
        <w:t xml:space="preserve"> изменений и дополнений в Постановление администрации Тимирязе</w:t>
      </w:r>
      <w:r w:rsidR="006B35BE">
        <w:rPr>
          <w:b/>
          <w:bCs/>
        </w:rPr>
        <w:t>вского сельского поселения от 12.02.2021 г. №20</w:t>
      </w:r>
      <w:r w:rsidR="005828E7">
        <w:rPr>
          <w:b/>
          <w:bCs/>
        </w:rPr>
        <w:t xml:space="preserve"> </w:t>
      </w:r>
      <w:r w:rsidR="006B35BE">
        <w:rPr>
          <w:b/>
          <w:bCs/>
        </w:rPr>
        <w:t xml:space="preserve">«Об утверждении </w:t>
      </w:r>
      <w:proofErr w:type="gramStart"/>
      <w:r w:rsidR="006B35BE">
        <w:rPr>
          <w:b/>
          <w:bCs/>
        </w:rPr>
        <w:t>Порядка проведения конкурсного отбора проектов развития территории  Тимирязевского сельского</w:t>
      </w:r>
      <w:proofErr w:type="gramEnd"/>
      <w:r w:rsidR="006B35BE">
        <w:rPr>
          <w:b/>
          <w:bCs/>
        </w:rPr>
        <w:t xml:space="preserve"> поселения, основанных на местных инициативах (инициативных проектов)».</w:t>
      </w:r>
    </w:p>
    <w:p w:rsidR="005828E7" w:rsidRDefault="006B35BE" w:rsidP="005828E7">
      <w:pPr>
        <w:jc w:val="both"/>
      </w:pPr>
      <w:r>
        <w:t xml:space="preserve">              В</w:t>
      </w:r>
      <w:r w:rsidR="005828E7">
        <w:t xml:space="preserve"> целях приведения нормативных правовых актов действующему  законодательству, администрация Тимирязевского сельского поселения </w:t>
      </w:r>
      <w:r w:rsidR="005828E7">
        <w:rPr>
          <w:b/>
          <w:bCs/>
        </w:rPr>
        <w:t>постановляет:</w:t>
      </w:r>
      <w:r w:rsidR="005828E7">
        <w:t xml:space="preserve">                                   </w:t>
      </w:r>
    </w:p>
    <w:p w:rsidR="006B35BE" w:rsidRPr="006B35BE" w:rsidRDefault="005828E7" w:rsidP="00E17D98">
      <w:pPr>
        <w:jc w:val="both"/>
        <w:rPr>
          <w:bCs/>
        </w:rPr>
      </w:pPr>
      <w:r>
        <w:t xml:space="preserve">  1. Внести в постановление администрации Тимирязевского сельского поселения от </w:t>
      </w:r>
      <w:r w:rsidR="006B35BE">
        <w:rPr>
          <w:bCs/>
        </w:rPr>
        <w:t>12.02.2021г.</w:t>
      </w:r>
      <w:r>
        <w:rPr>
          <w:bCs/>
        </w:rPr>
        <w:t xml:space="preserve"> №</w:t>
      </w:r>
      <w:r w:rsidR="006B35BE">
        <w:rPr>
          <w:bCs/>
        </w:rPr>
        <w:t>20</w:t>
      </w:r>
      <w:r>
        <w:rPr>
          <w:bCs/>
        </w:rPr>
        <w:t xml:space="preserve"> </w:t>
      </w:r>
      <w:r w:rsidR="006B35BE">
        <w:rPr>
          <w:bCs/>
        </w:rPr>
        <w:t>«</w:t>
      </w:r>
      <w:r w:rsidR="006B35BE" w:rsidRPr="006B35BE">
        <w:rPr>
          <w:bCs/>
        </w:rPr>
        <w:t xml:space="preserve">Об утверждении </w:t>
      </w:r>
      <w:proofErr w:type="gramStart"/>
      <w:r w:rsidR="006B35BE" w:rsidRPr="006B35BE">
        <w:rPr>
          <w:bCs/>
        </w:rPr>
        <w:t>Порядка проведения конкурсного отбора проектов развития территории  Тимирязевского сельского</w:t>
      </w:r>
      <w:proofErr w:type="gramEnd"/>
      <w:r w:rsidR="006B35BE" w:rsidRPr="006B35BE">
        <w:rPr>
          <w:bCs/>
        </w:rPr>
        <w:t xml:space="preserve"> поселения, основанных на местных</w:t>
      </w:r>
    </w:p>
    <w:p w:rsidR="005828E7" w:rsidRDefault="006B35BE" w:rsidP="006B35BE">
      <w:pPr>
        <w:autoSpaceDE w:val="0"/>
        <w:autoSpaceDN w:val="0"/>
        <w:adjustRightInd w:val="0"/>
        <w:jc w:val="both"/>
      </w:pPr>
      <w:proofErr w:type="gramStart"/>
      <w:r w:rsidRPr="006B35BE">
        <w:rPr>
          <w:bCs/>
        </w:rPr>
        <w:t>иниц</w:t>
      </w:r>
      <w:r>
        <w:rPr>
          <w:bCs/>
        </w:rPr>
        <w:t>иативах</w:t>
      </w:r>
      <w:proofErr w:type="gramEnd"/>
      <w:r>
        <w:rPr>
          <w:bCs/>
        </w:rPr>
        <w:t xml:space="preserve"> (инициативных проектов)  </w:t>
      </w:r>
      <w:r w:rsidR="005828E7">
        <w:rPr>
          <w:bCs/>
        </w:rPr>
        <w:t>следующие изменения</w:t>
      </w:r>
      <w:r w:rsidR="005828E7">
        <w:t>:</w:t>
      </w:r>
    </w:p>
    <w:p w:rsidR="005828E7" w:rsidRDefault="001171E4" w:rsidP="001171E4">
      <w:pPr>
        <w:pStyle w:val="a3"/>
        <w:numPr>
          <w:ilvl w:val="1"/>
          <w:numId w:val="1"/>
        </w:numPr>
        <w:jc w:val="both"/>
      </w:pPr>
      <w:r>
        <w:t xml:space="preserve"> пункт 14</w:t>
      </w:r>
      <w:r w:rsidR="000F5769">
        <w:t xml:space="preserve"> статьи </w:t>
      </w:r>
      <w:r>
        <w:t xml:space="preserve"> изложить в новой редакции:</w:t>
      </w:r>
      <w:r w:rsidR="005828E7" w:rsidRPr="006B35BE">
        <w:t xml:space="preserve"> </w:t>
      </w:r>
    </w:p>
    <w:p w:rsidR="00367A30" w:rsidRDefault="000F5769" w:rsidP="00367A30">
      <w:pPr>
        <w:autoSpaceDE w:val="0"/>
        <w:autoSpaceDN w:val="0"/>
        <w:adjustRightInd w:val="0"/>
        <w:jc w:val="both"/>
      </w:pPr>
      <w:r>
        <w:t>«</w:t>
      </w:r>
      <w:r w:rsidR="00367A30">
        <w:t>14. Подаваемый в составе заявочной документации проект должен соответствовать следующим требованиям:</w:t>
      </w:r>
    </w:p>
    <w:p w:rsidR="00367A30" w:rsidRDefault="00367A30" w:rsidP="00367A30">
      <w:pPr>
        <w:autoSpaceDE w:val="0"/>
        <w:autoSpaceDN w:val="0"/>
        <w:adjustRightInd w:val="0"/>
        <w:jc w:val="both"/>
      </w:pPr>
      <w:r>
        <w:t>а) срок реализации проекта должен начинаться не ранее 1 марта и завершаться не позднее 1 декабря текущего финансового года;</w:t>
      </w:r>
    </w:p>
    <w:p w:rsidR="00367A30" w:rsidRDefault="00367A30" w:rsidP="00367A30">
      <w:pPr>
        <w:autoSpaceDE w:val="0"/>
        <w:autoSpaceDN w:val="0"/>
        <w:adjustRightInd w:val="0"/>
        <w:jc w:val="both"/>
      </w:pPr>
      <w:r>
        <w:t xml:space="preserve">б) </w:t>
      </w:r>
      <w:proofErr w:type="spellStart"/>
      <w:r>
        <w:t>софинансирование</w:t>
      </w:r>
      <w:proofErr w:type="spellEnd"/>
      <w:r>
        <w:t xml:space="preserve"> проекта должно отвечать следующим условиям:</w:t>
      </w:r>
    </w:p>
    <w:p w:rsidR="00367A30" w:rsidRDefault="00367A30" w:rsidP="00367A30">
      <w:pPr>
        <w:autoSpaceDE w:val="0"/>
        <w:autoSpaceDN w:val="0"/>
        <w:adjustRightInd w:val="0"/>
        <w:jc w:val="both"/>
      </w:pPr>
      <w:r>
        <w:t xml:space="preserve">максимальный размер </w:t>
      </w:r>
      <w:proofErr w:type="spellStart"/>
      <w:r>
        <w:t>софинансирования</w:t>
      </w:r>
      <w:proofErr w:type="spellEnd"/>
      <w:r>
        <w:t xml:space="preserve"> одного проекта за счет средств областного бюджета составляет не более 900 тыс. рублей;</w:t>
      </w:r>
    </w:p>
    <w:p w:rsidR="00367A30" w:rsidRDefault="00367A30" w:rsidP="00367A30">
      <w:pPr>
        <w:autoSpaceDE w:val="0"/>
        <w:autoSpaceDN w:val="0"/>
        <w:adjustRightInd w:val="0"/>
        <w:jc w:val="both"/>
      </w:pPr>
      <w:r>
        <w:t>доля расходов областного бюджет</w:t>
      </w:r>
      <w:r w:rsidR="0023049A">
        <w:t xml:space="preserve">а </w:t>
      </w:r>
      <w:r>
        <w:t xml:space="preserve"> в финансовом обеспечении расходного обязательства муниципального образования, связанного с реализацией конкретного проекта, не должна превышать  85%;</w:t>
      </w:r>
    </w:p>
    <w:p w:rsidR="00367A30" w:rsidRDefault="00367A30" w:rsidP="00367A30">
      <w:pPr>
        <w:autoSpaceDE w:val="0"/>
        <w:autoSpaceDN w:val="0"/>
        <w:adjustRightInd w:val="0"/>
        <w:jc w:val="both"/>
      </w:pPr>
      <w:r>
        <w:t xml:space="preserve">финансирование оставшейся части проекта осуществляется за счет средств </w:t>
      </w:r>
      <w:r w:rsidR="0023049A">
        <w:t xml:space="preserve">местного бюджета, а также </w:t>
      </w:r>
      <w:r>
        <w:t xml:space="preserve">обязательного участия в </w:t>
      </w:r>
      <w:proofErr w:type="spellStart"/>
      <w:r>
        <w:t>софинансировании</w:t>
      </w:r>
      <w:proofErr w:type="spellEnd"/>
      <w:r>
        <w:t xml:space="preserve"> проекта граждан, поддержавших проект, - в размере не менее 1% от стоимости проекта, и за счет иных внебюджетных источников (при наличии)</w:t>
      </w:r>
      <w:r w:rsidR="000F5769">
        <w:t>»</w:t>
      </w:r>
      <w:r>
        <w:t>.</w:t>
      </w:r>
    </w:p>
    <w:p w:rsidR="000F5769" w:rsidRDefault="0023049A" w:rsidP="00367A30">
      <w:pPr>
        <w:jc w:val="both"/>
      </w:pPr>
      <w:r w:rsidRPr="0023049A">
        <w:t xml:space="preserve">1.2. </w:t>
      </w:r>
      <w:r w:rsidR="000F5769">
        <w:t xml:space="preserve"> пункт 15 статьи 3 изложить </w:t>
      </w:r>
      <w:r w:rsidR="007A5B9B">
        <w:t>следующей редакции:</w:t>
      </w:r>
    </w:p>
    <w:p w:rsidR="001171E4" w:rsidRDefault="007A5B9B" w:rsidP="00367A30">
      <w:pPr>
        <w:jc w:val="both"/>
      </w:pPr>
      <w:proofErr w:type="gramStart"/>
      <w:r>
        <w:t xml:space="preserve">«15 </w:t>
      </w:r>
      <w:r w:rsidR="0023049A">
        <w:t>Максимальное количество проектов, представленное на конкурсный отбор, определяется в зависимости от вида муниципального образования (городского, сельского</w:t>
      </w:r>
      <w:r w:rsidR="000F5769">
        <w:t xml:space="preserve"> поселений), на территории которого запланирована реализация проектов в текущем финансовом году, и численности населения, постоянно проживающего на территории этого муниципального образования, по состоянию на 1 января года, предшествующего году реализации проекта, на основании данных органов государственной статистики и составляет:</w:t>
      </w:r>
      <w:proofErr w:type="gramEnd"/>
    </w:p>
    <w:p w:rsidR="000F5769" w:rsidRDefault="000F5769" w:rsidP="00367A30">
      <w:pPr>
        <w:jc w:val="both"/>
      </w:pPr>
      <w:r>
        <w:t>для городского и сельского поселений:</w:t>
      </w:r>
    </w:p>
    <w:p w:rsidR="000F5769" w:rsidRDefault="000F5769" w:rsidP="00367A30">
      <w:pPr>
        <w:jc w:val="both"/>
      </w:pPr>
      <w:r>
        <w:t>население свыше 10 тыс. чел. – не более 5 проектов;</w:t>
      </w:r>
    </w:p>
    <w:p w:rsidR="000F5769" w:rsidRDefault="000F5769" w:rsidP="00367A30">
      <w:pPr>
        <w:jc w:val="both"/>
      </w:pPr>
      <w:r>
        <w:t>население свыше 5 тыс. чел. до 10 тыс. чел. включительно – не более 3 проектов;</w:t>
      </w:r>
    </w:p>
    <w:p w:rsidR="000F5769" w:rsidRDefault="000F5769" w:rsidP="00367A30">
      <w:pPr>
        <w:jc w:val="both"/>
      </w:pPr>
      <w:r>
        <w:t>население свыше 1 тыс. чел. до 5 тыс. чел. включительно – не более 2 проектов;</w:t>
      </w:r>
    </w:p>
    <w:p w:rsidR="000F5769" w:rsidRPr="0023049A" w:rsidRDefault="000F5769" w:rsidP="00367A30">
      <w:pPr>
        <w:jc w:val="both"/>
      </w:pPr>
      <w:r>
        <w:t>население до 1 тыс. чел. включительно – не более 1 проекта</w:t>
      </w:r>
      <w:r w:rsidR="007A5B9B">
        <w:t>»</w:t>
      </w:r>
      <w:r>
        <w:t>.</w:t>
      </w:r>
    </w:p>
    <w:p w:rsidR="005828E7" w:rsidRDefault="005828E7" w:rsidP="005828E7">
      <w:pPr>
        <w:autoSpaceDE w:val="0"/>
        <w:autoSpaceDN w:val="0"/>
        <w:adjustRightInd w:val="0"/>
        <w:jc w:val="both"/>
      </w:pPr>
      <w:r>
        <w:t xml:space="preserve">     2. Настоящее постановление опубликовать в соответствии с Уставом Тимирязевского сельского поселения.</w:t>
      </w:r>
    </w:p>
    <w:p w:rsidR="000F5769" w:rsidRDefault="000F5769" w:rsidP="005828E7"/>
    <w:p w:rsidR="005828E7" w:rsidRDefault="005828E7" w:rsidP="005828E7">
      <w:r>
        <w:t xml:space="preserve"> Глава   Тимирязевского сельского  поселения                               Л.Н. Виноградова</w:t>
      </w:r>
    </w:p>
    <w:p w:rsidR="005828E7" w:rsidRDefault="005828E7" w:rsidP="005828E7"/>
    <w:p w:rsidR="005828E7" w:rsidRDefault="005828E7" w:rsidP="005828E7"/>
    <w:p w:rsidR="005828E7" w:rsidRDefault="005828E7" w:rsidP="005828E7"/>
    <w:p w:rsidR="005828E7" w:rsidRDefault="005828E7" w:rsidP="005828E7"/>
    <w:p w:rsidR="005828E7" w:rsidRDefault="005828E7" w:rsidP="005828E7"/>
    <w:p w:rsidR="003C47BD" w:rsidRDefault="003C47BD"/>
    <w:sectPr w:rsidR="003C47BD" w:rsidSect="003C4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507A"/>
    <w:multiLevelType w:val="multilevel"/>
    <w:tmpl w:val="6FE654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8E7"/>
    <w:rsid w:val="000F5769"/>
    <w:rsid w:val="001171E4"/>
    <w:rsid w:val="0023049A"/>
    <w:rsid w:val="00367A30"/>
    <w:rsid w:val="003C47BD"/>
    <w:rsid w:val="005828E7"/>
    <w:rsid w:val="00644827"/>
    <w:rsid w:val="006B35BE"/>
    <w:rsid w:val="007A5B9B"/>
    <w:rsid w:val="00865F0C"/>
    <w:rsid w:val="00AB6B88"/>
    <w:rsid w:val="00E17D98"/>
    <w:rsid w:val="00EA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1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2022-12-27T11:34:00Z</cp:lastPrinted>
  <dcterms:created xsi:type="dcterms:W3CDTF">2022-12-27T09:40:00Z</dcterms:created>
  <dcterms:modified xsi:type="dcterms:W3CDTF">2022-12-27T11:46:00Z</dcterms:modified>
</cp:coreProperties>
</file>